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61993bf2d55e4bde"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27589</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KNJIŽNICA I ČITAONICA VOJNIC</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105.510,83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143.442,35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95.600,09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119.336,66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9.910,74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24.105,69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243,2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14.694,93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9.446,10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14.694,93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9.446,10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64,3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I PRIMITAKA (šifre X678-Y345)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14.659,59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Proračunski korisnik Knjižnica i čitaonica Vojnić, Andrije Hebranga 2, Vojnić. Razina 21; RKDP 27589;  OIB 82323938664;  Matični broj 01366408;  Šifra djelatnosti 9101; Djeluje po principima zakonskih okvira. U razdoblju od 1. siječnja do 31. prosinca 2025. prihodi poslovanja ostvareni su u iznosu od 143.442,35 eura.  Povećanje od 136,0 % u odnosu na isto izvještajno razdoblje prethodne godine odnosi se na povećanje plaća i ostalih materijalnih prava zaposlenika sukladno zakonskim odredbama.</w:t>
      </w:r>
    </w:p>
    <w:p>
      <w:r>
        <w:t xml:space="preserve">Ukupni rashodi poslovanja u razdoblju od iznose od 1. siječnja do 31. prosinca 2025. iznose 119.336,66 eura. Povećanje od 124,8% u odnosu na isto izvještajno razdoblje prethodne godine odnosi se na povećanje plaća i ostalih materijalnih prava zaposlenika sukladno odredbama kojim je utvrđeno povećanje osnovice za obračun plaće s primjenom od 1. siječnja 2025. Višak prihoda poslovanja za razdoblje do 31.12.2025. iznosi 14.659,59 eura zbog povećanja plaća i materijalnih prava zaposlenika te cijene energenata i ostalih materijalnih troškova koje Knjižnica i čitaonica Vojnić  ostavruje kroz godinu. U navedenom razdoblju ostvaren je manjak prihoda od prodaje nefinancijske imovine u iznosu od 9.446,10 eura. </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105.510,83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143.442,35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136,0</w:t>
            </w:r>
          </w:p>
        </w:tc>
      </w:tr>
    </w:tbl>
    <w:p>
      <w:pPr>
        <w:spacing w:before="0" w:after="0"/>
      </w:pPr>
    </w:p>
    <w:p>
      <w:r>
        <w:t xml:space="preserve">Razlika u iznosu prihoda poslovanja Knjižnice i čitaonice Vojnić u promatranom razdoblju se odnosi na povećanje prihoda pristiglih iz nadležnog proračuna za  financiranje tekućih obveza i plaće za novog djelatnika.</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proračunu i izvanproračunskim korisnicima iz drugih proračuna (šifre 6331+6332)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103,6</w:t>
            </w:r>
          </w:p>
        </w:tc>
      </w:tr>
    </w:tbl>
    <w:p>
      <w:pPr>
        <w:spacing w:before="0" w:after="0"/>
      </w:pPr>
    </w:p>
    <w:p>
      <w:r>
        <w:t xml:space="preserve">Povećanje prihoda od subjekta unutar općeg proračuna se odnose na sredstva dobivena od Ministarstva kulture i medija za nabavu knjižne i ne knjižne građe te održavanje kazališnih predstava za vrtićku, predškolsku i školsku djecu.</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te pruženih usluga (šifre 6614+6615)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1.515,35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3.141,00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207,3</w:t>
            </w:r>
          </w:p>
        </w:tc>
      </w:tr>
    </w:tbl>
    <w:p>
      <w:pPr>
        <w:spacing w:before="0" w:after="0"/>
      </w:pPr>
    </w:p>
    <w:p>
      <w:r>
        <w:t xml:space="preserve">Prihodi se odnose na prihode od članarina te usluga kopiranja i korištenja interneta koje knjižnica nudi svojim korisnicima.</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pruženih usluga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1.515,35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3.141,00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207,3</w:t>
            </w:r>
          </w:p>
        </w:tc>
      </w:tr>
    </w:tbl>
    <w:p>
      <w:pPr>
        <w:spacing w:before="0" w:after="0"/>
      </w:pPr>
    </w:p>
    <w:p>
      <w:r>
        <w:t xml:space="preserve">Prihodi ostvareni u navedenom odnosu su zbog povećanih uplata članarina od strane korisnika dok se u manjoj mjeri prihodi odnose na uslugu kopiranja i korištenja računala sa pristupom internetu.</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95.600,09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119.336,66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124,8</w:t>
            </w:r>
          </w:p>
        </w:tc>
      </w:tr>
    </w:tbl>
    <w:p>
      <w:pPr>
        <w:spacing w:before="0" w:after="0"/>
      </w:pPr>
    </w:p>
    <w:p>
      <w:r>
        <w:t xml:space="preserve">Uslijed povećanja cijena stavki troškova koji su obuhvaćeni poslovanjem Knjižnice i čitaonice Vojnić u izvještajnom razdoblju promatrane godine došlo je od osjetnog povećanja ukupnih troškova poslovanja. Povećanje rashoda se ponajviše odnosi na rashode za zaposlene koji su rasli zbog povećanja osnovice za obračun plaća između promatranih razdoblja obuhvaćenih ovim izvještajem.</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72.436,16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92.822,27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128,1</w:t>
            </w:r>
          </w:p>
        </w:tc>
      </w:tr>
    </w:tbl>
    <w:p>
      <w:pPr>
        <w:spacing w:before="0" w:after="0"/>
      </w:pPr>
    </w:p>
    <w:p>
      <w:r>
        <w:t xml:space="preserve">Povećanje rashoda  za zaposlene koji su rasli zbog povećanja osnovice za obračun plaća između promatranih razdoblja obuhvaćenih ovim izvještajem i povećanjem broja zaposlenih u Knjižnici i čitaonici Vojnić. Kroz promatrano razdoblje prošle godine Knjižnica je imala tri (3) zaposlena djelatnika, dva (2) na puno radno vrijeme i jednog (1) djelatnika na nepuno radno vrijeme, dok se izvještajnom razdoblju navedeno promijenilo te  Knjižnica sada ima četiri (4) zaposlena djelatnika, tri (3) na puno radno vrijeme i jednog (1) djelatnika na nepuno radno vrijeme</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(bruto) (šifre 3111 do 3114)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57.732,27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77.283,21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133,9</w:t>
            </w:r>
          </w:p>
        </w:tc>
      </w:tr>
    </w:tbl>
    <w:p>
      <w:pPr>
        <w:spacing w:before="0" w:after="0"/>
      </w:pPr>
    </w:p>
    <w:p>
      <w:r>
        <w:t xml:space="preserve">Povećanje plaće za redovan rad Knjižnice i čitaonice odnosi se na promjenu osnovice za izračun plaća između izvještajnih razdoblja te promjena u broju zaposlenika, zapošljavanjem dodatnog djelatnika u mjesecu svibnju.</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rashodi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5.178,00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3.080,00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59,5</w:t>
            </w:r>
          </w:p>
        </w:tc>
      </w:tr>
    </w:tbl>
    <w:p>
      <w:pPr>
        <w:spacing w:before="0" w:after="0"/>
      </w:pPr>
    </w:p>
    <w:p>
      <w:r>
        <w:t xml:space="preserve">Navedeni rashodi su smanjeni uslijed manjeg broja zaposlenika koji su ostvarili navedeno pravo.</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Doprinosi na plaće (šifre 3131 do 3133)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9.525,89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12.459,06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130,8</w:t>
            </w:r>
          </w:p>
        </w:tc>
      </w:tr>
    </w:tbl>
    <w:p>
      <w:pPr>
        <w:spacing w:before="0" w:after="0"/>
      </w:pPr>
    </w:p>
    <w:p>
      <w:r>
        <w:t xml:space="preserve">Povećanjem broja zaposlenika i osnovice za obračun plaća djelatnika došlo je do povećanog troška vezanog uz doprinose na plaću koje je Knjižnica isplatila svojim djelatnicima u razdoblju od 01. siječnja 2025. godine do 31. prosinca 2025. godine.</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Materijalni rashodi (šifre 321+322+323+324+325+329)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22.943,29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26.198,04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114,2</w:t>
            </w:r>
          </w:p>
        </w:tc>
      </w:tr>
    </w:tbl>
    <w:p>
      <w:pPr>
        <w:spacing w:before="0" w:after="0"/>
      </w:pPr>
    </w:p>
    <w:p>
      <w:r>
        <w:t xml:space="preserve">Povećanjem cijena roba i usluga uzročno posljedično su rasli i materijalni rashodi  važni za neometano funkcioniranje Knjižnice. U sklopu Knjižnice radi i djelatnica koja ostvaruje pravo na naknadu za troškove prijevoza. Utjecaj na povećanje troškova vezanih uz materijal i energiju te rashode za usluge, financijske rashode i ostale nespomenute rashode poslovanja  također je utjecao na povećanje materijalnih rashoda.</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troškova zaposlenima (šifre 3211 do 3214)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164,03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149,1</w:t>
            </w:r>
          </w:p>
        </w:tc>
      </w:tr>
    </w:tbl>
    <w:p>
      <w:pPr>
        <w:spacing w:before="0" w:after="0"/>
      </w:pPr>
    </w:p>
    <w:p>
      <w:r>
        <w:t xml:space="preserve">Rast ukupnih naknda troškova zaposlenima je zabilježio rast od 149,1% u odnosu na prethodnu godinu.</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prijevoz, za rad na terenu i odvojeni život</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173,4</w:t>
            </w:r>
          </w:p>
        </w:tc>
      </w:tr>
    </w:tbl>
    <w:p>
      <w:pPr>
        <w:spacing w:before="0" w:after="0"/>
      </w:pPr>
    </w:p>
    <w:p>
      <w:r>
        <w:t xml:space="preserve">Naknadu troškova prijevoza ostvaruje jedna djelatnica, dok ostali djelatnici Knjižnice ne ostvaruju to pravo s obzirom da žive na u mjestu rada.</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Stručno usavršavanje zaposlenika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133,3</w:t>
            </w:r>
          </w:p>
        </w:tc>
      </w:tr>
    </w:tbl>
    <w:p>
      <w:pPr>
        <w:spacing w:before="0" w:after="0"/>
      </w:pPr>
    </w:p>
    <w:p>
      <w:r>
        <w:t xml:space="preserve">Zabilježeno je povećanje troškova na poziciji stručnog usavršavanja zaposlenika za 133,3 u odnosu na prethodno razdoblje zbog usavršavanja vezanog za uvođenje novog programa u Knjižnici.</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Energija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3.078,84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4.982,32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161,8</w:t>
            </w:r>
          </w:p>
        </w:tc>
      </w:tr>
    </w:tbl>
    <w:p>
      <w:pPr>
        <w:spacing w:before="0" w:after="0"/>
      </w:pPr>
    </w:p>
    <w:p>
      <w:r>
        <w:t xml:space="preserve">Zbog povećanja cijena stavaka električne energije i cijene lož ulja koje koristi normalno funkcioniranje došlo je do izrazitog povećanja troškova na navedenoj stavci   za Knjižnicu i čitaonicu Vojnić došlo je do povećanja od 161,8% u odnosu na isto razdoblje prošle godine.</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Intelektualne i osobne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2.094,99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1047,5</w:t>
            </w:r>
          </w:p>
        </w:tc>
      </w:tr>
    </w:tbl>
    <w:p>
      <w:pPr>
        <w:spacing w:before="0" w:after="0"/>
      </w:pPr>
    </w:p>
    <w:p>
      <w:r>
        <w:t xml:space="preserve">Knjižnica i čitaonica Vojnić u promatranom razdoblju je koristila intelektualne usluge (poslovnog savjetovanja) vezane uz prijavu na natječaj Inkluzivne usluge u kulturi (priprema i predaja prijave) te usluge javnog bilježnika. Stoga je na ovoj stavci zabilježeno povećanje od 1047,5% u promatranom razdoblju.</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Računalne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772,89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1.059,70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137,1</w:t>
            </w:r>
          </w:p>
        </w:tc>
      </w:tr>
    </w:tbl>
    <w:p>
      <w:pPr>
        <w:spacing w:before="0" w:after="0"/>
      </w:pPr>
    </w:p>
    <w:p>
      <w:r>
        <w:t xml:space="preserve">Otvaranje odnosno izrada same web stranice dovela je do povećanja troškova vezanih uz računalne usluge.</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8.231,32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9.275,00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112,7</w:t>
            </w:r>
          </w:p>
        </w:tc>
      </w:tr>
    </w:tbl>
    <w:p>
      <w:pPr>
        <w:spacing w:before="0" w:after="0"/>
      </w:pPr>
    </w:p>
    <w:p>
      <w:r>
        <w:t xml:space="preserve">Odnosi se trošak izvođenja kazališnih predstava koje su se izvodile u promatranom razdoblju od 01. siječnja 2025 do 31. prosinca 2025.</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Financijski rashodi (šifre 341+342+343)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220,64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316,35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143,4</w:t>
            </w:r>
          </w:p>
        </w:tc>
      </w:tr>
    </w:tbl>
    <w:p>
      <w:pPr>
        <w:spacing w:before="0" w:after="0"/>
      </w:pPr>
    </w:p>
    <w:p>
      <w:r>
        <w:t xml:space="preserve">Navedeni trošak se odnosi na financijske rashode vezane uz korištenje eporezne te obnovu certifikata za dvije ovlaštene osobe.</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9.910,74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24.105,69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243,2</w:t>
            </w:r>
          </w:p>
        </w:tc>
      </w:tr>
    </w:tbl>
    <w:p>
      <w:pPr>
        <w:spacing w:before="0" w:after="0"/>
      </w:pPr>
    </w:p>
    <w:p>
      <w:r>
        <w:t xml:space="preserve">Višak prihoda poslovanja ostvaren je u većoj mjeri nego u prethodnom izvještajnom razdoblju  zbog racionalnijeg planiranja troškova vezanih uz rashode poslovanja , stoga je zabilježen rast u iznosu od 243,2%.</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poslovanja - preneseni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4.909,57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w:t>
            </w:r>
          </w:p>
        </w:tc>
      </w:tr>
    </w:tbl>
    <w:p>
      <w:pPr>
        <w:spacing w:before="0" w:after="0"/>
      </w:pPr>
    </w:p>
    <w:p>
      <w:r>
        <w:t xml:space="preserve">Prenesi višak iz prethodnih razdoblja ukalkuliran je u rezultate poslovanja te je ostvareni višak izvještajnog razdoblja tekuće godine manji za 97,40 % u odnosu na isto razdoblje prethodne godine</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14.694,93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9.446,10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64,3</w:t>
            </w:r>
          </w:p>
        </w:tc>
      </w:tr>
    </w:tbl>
    <w:p>
      <w:pPr>
        <w:spacing w:before="0" w:after="0"/>
      </w:pPr>
    </w:p>
    <w:p>
      <w:r>
        <w:t xml:space="preserve">Knjižnica i čitaonica Vojnić redovito svake godine provodi nabavu knjižne građe kroz sredstva koja dobije od Ministarstva kulture i medija te sredstva iz nadležnog proračuna, od 01. siječnja 2025. do 31. prosinca 2025., zabilježeno je smanjenje od 35,7%.</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Knjige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10.134,93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9.446,10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93,2</w:t>
            </w:r>
          </w:p>
        </w:tc>
      </w:tr>
    </w:tbl>
    <w:p>
      <w:pPr>
        <w:spacing w:before="0" w:after="0"/>
      </w:pPr>
    </w:p>
    <w:p>
      <w:r>
        <w:t xml:space="preserve">Rashodi za nabavu knjiga su smanjeni su zbog smanjena sredstava dodijeljenih Knjižnici i čitaonici od strane Ministarvstav kulture i medija te Karlovačke županije.</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14.694,93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9.446,10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64,3</w:t>
            </w:r>
          </w:p>
        </w:tc>
      </w:tr>
    </w:tbl>
    <w:p>
      <w:pPr>
        <w:spacing w:before="0" w:after="0"/>
      </w:pPr>
    </w:p>
    <w:p>
      <w:r>
        <w:t xml:space="preserve">U promatranom razdoblju zabilježen je manjak prihoda od nefinancijske imovine u iznosu od 9.446,10 eura, što je za 35,7% manje u odnosu na isto razdoblje prethodne godine.</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i primitaka raspoloživ u sljedećem razdoblju (šifre X005 + '9221-9222' - Y005 - '9222-9221')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X006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14.784,97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r>
        <w:t xml:space="preserve">Višak prihoda i primitaka koji će Knjižnica i čitaonica imati na raspolaganju u idućem razdoblju iznosi 14.784,97 eura, a sastoji se od prenesenog viška iz prethodne godine u iznosu od 125,38 eura te 14.659,59 eura viška ostvarenog od 01. siječnja 2025. do 31. prosinca 2025.</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11-dugov.</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Ukupni priljevi na novčane račune i blagajne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11-dugov.</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1.515,35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3.291,00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217,2</w:t>
            </w:r>
          </w:p>
        </w:tc>
      </w:tr>
    </w:tbl>
    <w:p>
      <w:pPr>
        <w:spacing w:before="0" w:after="0"/>
      </w:pPr>
    </w:p>
    <w:p>
      <w:r>
        <w:t xml:space="preserve">Uslijed povećanja broja članova i naplate članarine u promatranom razdoblju zabilježeno je povećanje ukupnih priljeva u iznosu od 3.291,00 odnosno 217,2%</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11-potraž.</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Ukupni odljevi s novčanih računa i blagajni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11-potraž.</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1.558,09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3.258,66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209,1</w:t>
            </w:r>
          </w:p>
        </w:tc>
      </w:tr>
    </w:tbl>
    <w:p>
      <w:pPr>
        <w:spacing w:before="0" w:after="0"/>
      </w:pPr>
    </w:p>
    <w:p>
      <w:r>
        <w:t xml:space="preserve">Uslijed povećanja troškova u promatranom razdoblju zabilježeno je i povećanje ukupnih odljeva sa računa/blagajne u iznosu od 3.258,68 odnosno 209,1%.</w:t>
      </w:r>
    </w:p>
    <w:p>
      <w:r>
        <w:t xml:space="preserve"> </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novčanih sredstava na kraju izvještajnog razdoblja (šifre 11P + '11-dugov.' - '11-potraž.')</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11K</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168,4</w:t>
            </w:r>
          </w:p>
        </w:tc>
      </w:tr>
    </w:tbl>
    <w:p>
      <w:pPr>
        <w:spacing w:before="0" w:after="0"/>
      </w:pPr>
    </w:p>
    <w:p>
      <w:r>
        <w:t xml:space="preserve">Promjene novčanih sredstava na računu iz računskog plana 11, rezultirale su povećanjem sredstava u blagajni za 168,4%.</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 u upotrebi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1.024,82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1.254,82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122,4</w:t>
            </w:r>
          </w:p>
        </w:tc>
      </w:tr>
    </w:tbl>
    <w:p>
      <w:pPr>
        <w:spacing w:before="0" w:after="0"/>
      </w:pPr>
    </w:p>
    <w:p>
      <w:r>
        <w:t xml:space="preserve">Na računu iz računskog plana 042 Sitni inventar i autogume u upotrebi zabilježen je rast od 122,4 % u odnosu na prethodno promatrano razdoblje.</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Financijska imovina (šifre 11+12+13+14+15+16+17+19)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12.934,32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23.897,29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184,8</w:t>
            </w:r>
          </w:p>
        </w:tc>
      </w:tr>
    </w:tbl>
    <w:p>
      <w:pPr>
        <w:spacing w:before="0" w:after="0"/>
      </w:pPr>
    </w:p>
    <w:p>
      <w:r>
        <w:t xml:space="preserve">U promatranom razdoblju, financijska imovina se povećala za 184,8%.</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(šifre 161 do 163 + 164 do 168-169)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6.313,11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23.754,11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376,3</w:t>
            </w:r>
          </w:p>
        </w:tc>
      </w:tr>
    </w:tbl>
    <w:p>
      <w:pPr>
        <w:spacing w:before="0" w:after="0"/>
      </w:pPr>
    </w:p>
    <w:p>
      <w:r>
        <w:t xml:space="preserve">U promatranom razdoblju na računu 16 iz računskog plana koji se odnosi na prihode poslovanja zabilježeno je povećanje od 376,3% odnosno 23.754,11 eura.</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 nedospjela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 N</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6.313,11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23.754,11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376,3</w:t>
            </w:r>
          </w:p>
        </w:tc>
      </w:tr>
    </w:tbl>
    <w:p>
      <w:pPr>
        <w:spacing w:before="0" w:after="0"/>
      </w:pPr>
    </w:p>
    <w:p>
      <w:r>
        <w:t xml:space="preserve">Nedospjela potraživanja za prihode poslovanja zabilježena su u iznosu od 23.754,11 eura odnosno 376,3%.</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 - dospjele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23 D</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812,50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2.794,99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344,0</w:t>
            </w:r>
          </w:p>
        </w:tc>
      </w:tr>
    </w:tbl>
    <w:p>
      <w:pPr>
        <w:spacing w:before="0" w:after="0"/>
      </w:pPr>
    </w:p>
    <w:p>
      <w:r>
        <w:t xml:space="preserve">Povećanje odospjelih obveza odnosi se na dospjele račune u promatranom razdoblju koji su plaćeni u 2026. godini.</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Rekreacija, kultura i religija (šifre 081 do 086)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110.295,02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128.782,76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116,8</w:t>
            </w:r>
          </w:p>
        </w:tc>
      </w:tr>
    </w:tbl>
    <w:p>
      <w:pPr>
        <w:spacing w:before="0" w:after="0"/>
      </w:pPr>
    </w:p>
    <w:p>
      <w:r>
        <w:t xml:space="preserve">RAS-FUNKCIJSKI bilježi povećanje od 116,85% u odnosu na isto razdoblje 2024. godine.</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izvještajnom razdoblju nije bilo dospjelih obveza.</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c43b970d8db543b1" /></Relationships>
</file>